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A2E5" w14:textId="77777777" w:rsidR="00B54592" w:rsidRPr="00C34B3E" w:rsidRDefault="00B54592" w:rsidP="00B54592">
      <w:pPr>
        <w:rPr>
          <w:b/>
          <w:bCs/>
          <w:sz w:val="24"/>
          <w:szCs w:val="24"/>
        </w:rPr>
      </w:pPr>
      <w:r w:rsidRPr="00C34B3E">
        <w:rPr>
          <w:b/>
          <w:bCs/>
          <w:sz w:val="24"/>
          <w:szCs w:val="24"/>
        </w:rPr>
        <w:t>Binary &amp; Beyond: Taking Care of Our Bodies – 2SLGBTQI+ Breast &amp; Chest Cancer Screening in Ontario </w:t>
      </w:r>
    </w:p>
    <w:p w14:paraId="38E610A0" w14:textId="1D3FD488" w:rsidR="00B54592" w:rsidRDefault="00B54592">
      <w:pPr>
        <w:rPr>
          <w:b/>
          <w:bCs/>
          <w:lang w:val="en-US"/>
        </w:rPr>
      </w:pPr>
      <w:r w:rsidRPr="00C34B3E">
        <w:rPr>
          <w:b/>
          <w:bCs/>
          <w:lang w:val="en-US"/>
        </w:rPr>
        <w:t>A</w:t>
      </w:r>
      <w:r w:rsidR="00052485">
        <w:rPr>
          <w:b/>
          <w:bCs/>
          <w:lang w:val="en-US"/>
        </w:rPr>
        <w:t>ddressing a gap in health care information for 2SLGBTQI+ communities</w:t>
      </w:r>
    </w:p>
    <w:p w14:paraId="0A842064" w14:textId="3CBCAD14" w:rsidR="00D61BC6" w:rsidRPr="00C34B3E" w:rsidRDefault="00D61BC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48AFB5" wp14:editId="7290B7E9">
            <wp:extent cx="4800600" cy="2700338"/>
            <wp:effectExtent l="0" t="0" r="0" b="5080"/>
            <wp:docPr id="1" name="Picture 1" descr="A close-up of a table with cancer screening flyers on it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table with cancer screening flyers on it.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738" cy="270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C9FC2" w14:textId="2EE3E4A8" w:rsidR="00B54592" w:rsidRDefault="00B54592" w:rsidP="00B54592">
      <w:r w:rsidRPr="000A3282">
        <w:t xml:space="preserve">Binary &amp; Beyond is a community-led video produced by </w:t>
      </w:r>
      <w:r w:rsidR="002A595D">
        <w:t>the</w:t>
      </w:r>
      <w:r w:rsidRPr="000A3282">
        <w:t xml:space="preserve"> </w:t>
      </w:r>
      <w:proofErr w:type="gramStart"/>
      <w:r w:rsidRPr="000A3282">
        <w:t>Open Door</w:t>
      </w:r>
      <w:proofErr w:type="gramEnd"/>
      <w:r w:rsidRPr="000A3282">
        <w:t xml:space="preserve"> </w:t>
      </w:r>
      <w:r w:rsidR="002A595D">
        <w:t>p</w:t>
      </w:r>
      <w:r w:rsidRPr="000A3282">
        <w:t>rogram</w:t>
      </w:r>
      <w:r w:rsidR="002A595D">
        <w:t xml:space="preserve"> at Access Alliance</w:t>
      </w:r>
      <w:r>
        <w:t xml:space="preserve">, </w:t>
      </w:r>
      <w:r w:rsidR="009A444F" w:rsidRPr="00F9529A">
        <w:t>on behalf of the</w:t>
      </w:r>
      <w:r w:rsidR="009A444F">
        <w:t xml:space="preserve"> </w:t>
      </w:r>
      <w:r w:rsidRPr="000A3282">
        <w:t>Mid-West Toronto Ontario Health Team</w:t>
      </w:r>
      <w:r>
        <w:t>. It includes</w:t>
      </w:r>
      <w:r w:rsidRPr="000A3282">
        <w:t xml:space="preserve"> voices from trans, non-binary, and gender-diverse community members, as they share their experiences, talk about what screening looks like, and discuss why early detection matters</w:t>
      </w:r>
      <w:r>
        <w:t xml:space="preserve"> with a healthcare professional.</w:t>
      </w:r>
    </w:p>
    <w:p w14:paraId="11ADD6A0" w14:textId="36B214E9" w:rsidR="00B54592" w:rsidRPr="000A3282" w:rsidRDefault="00B54592" w:rsidP="00B54592">
      <w:r>
        <w:t>Encouraging</w:t>
      </w:r>
      <w:r w:rsidRPr="000A3282">
        <w:t xml:space="preserve"> 2SLGBTQI+ people aged 40 to 74 in Ontario to get breast and chest cancer screening</w:t>
      </w:r>
      <w:r>
        <w:t>, the video explores:</w:t>
      </w:r>
      <w:r w:rsidRPr="000A3282">
        <w:t>  </w:t>
      </w:r>
    </w:p>
    <w:p w14:paraId="151A3528" w14:textId="77777777" w:rsidR="000A3282" w:rsidRPr="000A3282" w:rsidRDefault="000A3282" w:rsidP="000A3282">
      <w:pPr>
        <w:numPr>
          <w:ilvl w:val="0"/>
          <w:numId w:val="1"/>
        </w:numPr>
      </w:pPr>
      <w:r w:rsidRPr="000A3282">
        <w:t>What breast and chest cancer screening means for 2SLGBTQI+ communities </w:t>
      </w:r>
    </w:p>
    <w:p w14:paraId="2975F568" w14:textId="77777777" w:rsidR="000A3282" w:rsidRPr="000A3282" w:rsidRDefault="000A3282" w:rsidP="000A3282">
      <w:pPr>
        <w:numPr>
          <w:ilvl w:val="0"/>
          <w:numId w:val="1"/>
        </w:numPr>
      </w:pPr>
      <w:r w:rsidRPr="000A3282">
        <w:t>How mammograms work, and what to expect </w:t>
      </w:r>
    </w:p>
    <w:p w14:paraId="2D546143" w14:textId="5019ECA1" w:rsidR="000A3282" w:rsidRPr="000A3282" w:rsidRDefault="00F9529A" w:rsidP="000A3282">
      <w:pPr>
        <w:numPr>
          <w:ilvl w:val="0"/>
          <w:numId w:val="1"/>
        </w:numPr>
      </w:pPr>
      <w:hyperlink r:id="rId6" w:history="1">
        <w:r w:rsidR="000A3282" w:rsidRPr="00962B80">
          <w:rPr>
            <w:rStyle w:val="Hyperlink"/>
          </w:rPr>
          <w:t>Where to get screened</w:t>
        </w:r>
      </w:hyperlink>
      <w:r w:rsidR="000A3282" w:rsidRPr="000A3282">
        <w:t xml:space="preserve"> in Ontario </w:t>
      </w:r>
    </w:p>
    <w:p w14:paraId="19240FF3" w14:textId="49C088B3" w:rsidR="000A3282" w:rsidRDefault="00F9529A" w:rsidP="000A3282">
      <w:pPr>
        <w:numPr>
          <w:ilvl w:val="0"/>
          <w:numId w:val="1"/>
        </w:numPr>
      </w:pPr>
      <w:hyperlink r:id="rId7" w:history="1">
        <w:r w:rsidR="000A3282" w:rsidRPr="00962B80">
          <w:rPr>
            <w:rStyle w:val="Hyperlink"/>
          </w:rPr>
          <w:t>Resources</w:t>
        </w:r>
      </w:hyperlink>
      <w:r w:rsidR="000A3282" w:rsidRPr="000A3282">
        <w:t xml:space="preserve"> and </w:t>
      </w:r>
      <w:hyperlink r:id="rId8" w:history="1">
        <w:r w:rsidR="000A3282" w:rsidRPr="00962B80">
          <w:rPr>
            <w:rStyle w:val="Hyperlink"/>
          </w:rPr>
          <w:t>supports for inclusive, affirming care </w:t>
        </w:r>
      </w:hyperlink>
    </w:p>
    <w:p w14:paraId="1FC42275" w14:textId="0380B356" w:rsidR="00052485" w:rsidRPr="000A3282" w:rsidRDefault="00052485" w:rsidP="00052485">
      <w:r w:rsidRPr="00962B80">
        <w:rPr>
          <w:b/>
          <w:bCs/>
        </w:rPr>
        <w:t>Watch Binary &amp; Beyond here:</w:t>
      </w:r>
      <w:r>
        <w:t xml:space="preserve"> </w:t>
      </w:r>
      <w:hyperlink r:id="rId9" w:history="1">
        <w:r w:rsidRPr="00962B80">
          <w:rPr>
            <w:rStyle w:val="Hyperlink"/>
          </w:rPr>
          <w:t>https://www.youtube.com/watch?v=16-nBYEUwB4</w:t>
        </w:r>
      </w:hyperlink>
    </w:p>
    <w:p w14:paraId="2EE176F5" w14:textId="77777777" w:rsidR="00C34B3E" w:rsidRDefault="00B54592">
      <w:r>
        <w:t xml:space="preserve">The idea for the video came following a breast/chest screening day organized by Open Door and Kensington Diagnostic Imaging Centre in February 2025. </w:t>
      </w:r>
      <w:r w:rsidR="00C34B3E">
        <w:t>We</w:t>
      </w:r>
      <w:r>
        <w:t xml:space="preserve"> heard that many 2SLGBTQI+ individuals often do</w:t>
      </w:r>
      <w:r w:rsidR="00C34B3E">
        <w:t>n’t</w:t>
      </w:r>
      <w:r>
        <w:t xml:space="preserve"> realize they should be screened</w:t>
      </w:r>
      <w:r w:rsidR="00C34B3E">
        <w:t>, in part due to a</w:t>
      </w:r>
      <w:r>
        <w:t xml:space="preserve"> lack of good information about breast/chest cancer screening for this specific community. </w:t>
      </w:r>
    </w:p>
    <w:p w14:paraId="355C593D" w14:textId="2E9F4331" w:rsidR="000A3282" w:rsidRDefault="000A3282">
      <w:r w:rsidRPr="000A3282">
        <w:t xml:space="preserve">Binary &amp; Beyond was </w:t>
      </w:r>
      <w:r w:rsidR="00C34B3E">
        <w:t>created</w:t>
      </w:r>
      <w:r w:rsidRPr="000A3282">
        <w:t xml:space="preserve"> with the goal of improving access to inclusive, culturally competent cancer screening information for trans, non-binary, and gender-diverse people across the province. </w:t>
      </w:r>
    </w:p>
    <w:p w14:paraId="653E3A34" w14:textId="04266456" w:rsidR="000A3282" w:rsidRDefault="000A3282">
      <w:r>
        <w:t xml:space="preserve">The video </w:t>
      </w:r>
      <w:r w:rsidR="00C34B3E">
        <w:t xml:space="preserve">was filmed in Toronto, with a </w:t>
      </w:r>
      <w:r>
        <w:t>working group</w:t>
      </w:r>
      <w:r w:rsidR="00C34B3E">
        <w:t>, crew and actors that</w:t>
      </w:r>
      <w:r>
        <w:t xml:space="preserve"> included representatives from the 2SLGBTQ</w:t>
      </w:r>
      <w:r w:rsidR="00C34B3E">
        <w:t>I</w:t>
      </w:r>
      <w:r>
        <w:t>+ community.</w:t>
      </w:r>
    </w:p>
    <w:p w14:paraId="581441E6" w14:textId="2A48846A" w:rsidR="002A595D" w:rsidRDefault="002A595D">
      <w:r>
        <w:lastRenderedPageBreak/>
        <w:t>Open Door is</w:t>
      </w:r>
      <w:r w:rsidRPr="002A595D">
        <w:t xml:space="preserve"> an </w:t>
      </w:r>
      <w:r w:rsidR="00BD7F36">
        <w:t xml:space="preserve">outreach-based </w:t>
      </w:r>
      <w:r w:rsidRPr="002A595D">
        <w:t>initiative of the Mid-West Toronto Ontario Health Team</w:t>
      </w:r>
      <w:r w:rsidR="00BD7F36">
        <w:t>, with</w:t>
      </w:r>
      <w:r w:rsidRPr="002A595D">
        <w:t xml:space="preserve"> Access Alliance</w:t>
      </w:r>
      <w:r w:rsidR="00BD7F36">
        <w:t xml:space="preserve"> as the lead agency</w:t>
      </w:r>
      <w:r w:rsidRPr="002A595D">
        <w:t xml:space="preserve">. </w:t>
      </w:r>
      <w:r w:rsidR="00BD7F36">
        <w:t>It</w:t>
      </w:r>
      <w:r w:rsidRPr="002A595D">
        <w:t xml:space="preserve"> aim</w:t>
      </w:r>
      <w:r>
        <w:t xml:space="preserve">s </w:t>
      </w:r>
      <w:r w:rsidRPr="002A595D">
        <w:t xml:space="preserve">to improve health outcomes for systemically vulnerable populations in </w:t>
      </w:r>
      <w:r w:rsidR="00BD7F36">
        <w:t xml:space="preserve">our region’s </w:t>
      </w:r>
      <w:r w:rsidRPr="002A595D">
        <w:t>high priority neighborhoods</w:t>
      </w:r>
      <w:r w:rsidR="00BD7F36">
        <w:t>, by increasing</w:t>
      </w:r>
      <w:r w:rsidRPr="002A595D">
        <w:t xml:space="preserve"> access to health</w:t>
      </w:r>
      <w:r w:rsidR="00BD7F36">
        <w:t xml:space="preserve"> care, </w:t>
      </w:r>
      <w:r w:rsidRPr="002A595D">
        <w:t>education and services for individuals and communities. </w:t>
      </w:r>
    </w:p>
    <w:p w14:paraId="19C21A67" w14:textId="07F69E70" w:rsidR="00052485" w:rsidRDefault="00052485">
      <w:bookmarkStart w:id="0" w:name="_Hlk218760844"/>
      <w:r w:rsidRPr="00052485">
        <w:t xml:space="preserve">To learn more about </w:t>
      </w:r>
      <w:r>
        <w:t>Open Door</w:t>
      </w:r>
      <w:r w:rsidRPr="00052485">
        <w:t xml:space="preserve">, please </w:t>
      </w:r>
      <w:r w:rsidR="00C246D1">
        <w:t xml:space="preserve">visit </w:t>
      </w:r>
      <w:hyperlink r:id="rId10" w:history="1">
        <w:r w:rsidR="00C246D1" w:rsidRPr="00B279BC">
          <w:rPr>
            <w:rStyle w:val="Hyperlink"/>
          </w:rPr>
          <w:t>https://www.midwesttorontooht.ca/open-door</w:t>
        </w:r>
      </w:hyperlink>
      <w:r w:rsidR="00C246D1">
        <w:t xml:space="preserve">, or </w:t>
      </w:r>
      <w:r w:rsidRPr="00052485">
        <w:t>contact a member of our team at</w:t>
      </w:r>
      <w:r>
        <w:t xml:space="preserve"> </w:t>
      </w:r>
      <w:hyperlink r:id="rId11" w:history="1">
        <w:r w:rsidR="00C246D1" w:rsidRPr="00B279BC">
          <w:rPr>
            <w:rStyle w:val="Hyperlink"/>
          </w:rPr>
          <w:t>Info.OpenDoor@AccessAlliance.ca</w:t>
        </w:r>
      </w:hyperlink>
      <w:r w:rsidR="00C246D1">
        <w:t>.</w:t>
      </w:r>
    </w:p>
    <w:bookmarkEnd w:id="0"/>
    <w:p w14:paraId="137F4E0E" w14:textId="77777777" w:rsidR="00E33FAA" w:rsidRDefault="00E33FAA" w:rsidP="00E33FAA"/>
    <w:p w14:paraId="4FA74282" w14:textId="77777777" w:rsidR="000A3282" w:rsidRPr="000A3282" w:rsidRDefault="000A3282">
      <w:pPr>
        <w:rPr>
          <w:lang w:val="en-US"/>
        </w:rPr>
      </w:pPr>
    </w:p>
    <w:sectPr w:rsidR="000A3282" w:rsidRPr="000A3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76813"/>
    <w:multiLevelType w:val="hybridMultilevel"/>
    <w:tmpl w:val="53FC5CC6"/>
    <w:lvl w:ilvl="0" w:tplc="0882A6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E2F4A"/>
    <w:multiLevelType w:val="multilevel"/>
    <w:tmpl w:val="A74A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937624">
    <w:abstractNumId w:val="1"/>
  </w:num>
  <w:num w:numId="2" w16cid:durableId="10022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2"/>
    <w:rsid w:val="00031868"/>
    <w:rsid w:val="00052485"/>
    <w:rsid w:val="00055BAF"/>
    <w:rsid w:val="000A3282"/>
    <w:rsid w:val="002A595D"/>
    <w:rsid w:val="003A0B22"/>
    <w:rsid w:val="004B4C47"/>
    <w:rsid w:val="00511870"/>
    <w:rsid w:val="005B2064"/>
    <w:rsid w:val="006D51C9"/>
    <w:rsid w:val="008F1832"/>
    <w:rsid w:val="00962B80"/>
    <w:rsid w:val="009A444F"/>
    <w:rsid w:val="00B54592"/>
    <w:rsid w:val="00BD7F36"/>
    <w:rsid w:val="00C246D1"/>
    <w:rsid w:val="00C34B3E"/>
    <w:rsid w:val="00CC2CE9"/>
    <w:rsid w:val="00D61BC6"/>
    <w:rsid w:val="00E33FAA"/>
    <w:rsid w:val="00F87809"/>
    <w:rsid w:val="00F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940A"/>
  <w15:chartTrackingRefBased/>
  <w15:docId w15:val="{21534DCD-6B54-4BB9-9275-D103304E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B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6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nbowhealthontario.ca/campaigns/be-seen-get-screene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ncercareontario.ca/en/types-of-cancer/breast-cancer/screen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tariohealth.ca/system/reporting/wait-times" TargetMode="External"/><Relationship Id="rId11" Type="http://schemas.openxmlformats.org/officeDocument/2006/relationships/hyperlink" Target="mailto:Info.OpenDoor@AccessAlliance.ca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midwesttorontooht.ca/open-do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6-nBYEUw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Filaber</dc:creator>
  <cp:keywords/>
  <dc:description/>
  <cp:lastModifiedBy>Heather Corbin</cp:lastModifiedBy>
  <cp:revision>2</cp:revision>
  <dcterms:created xsi:type="dcterms:W3CDTF">2026-01-08T21:06:00Z</dcterms:created>
  <dcterms:modified xsi:type="dcterms:W3CDTF">2026-01-08T21:06:00Z</dcterms:modified>
</cp:coreProperties>
</file>